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A7AE" w14:textId="77777777" w:rsidR="0000721E" w:rsidRDefault="0000721E" w:rsidP="0000721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Описание функциональных характеристик </w:t>
      </w:r>
    </w:p>
    <w:p w14:paraId="7E2CC4DB" w14:textId="77777777" w:rsidR="0000721E" w:rsidRDefault="0000721E" w:rsidP="0000721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программного обеспечения</w:t>
      </w:r>
    </w:p>
    <w:p w14:paraId="1688EF23" w14:textId="6FA04864" w:rsidR="0000721E" w:rsidRDefault="0000721E" w:rsidP="0000721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00721E">
        <w:rPr>
          <w:rFonts w:ascii="Times New Roman" w:hAnsi="Times New Roman" w:cs="Times New Roman"/>
          <w:b/>
          <w:i/>
          <w:sz w:val="28"/>
          <w:szCs w:val="28"/>
        </w:rPr>
        <w:t xml:space="preserve">Программа </w:t>
      </w:r>
      <w:proofErr w:type="spellStart"/>
      <w:r w:rsidRPr="0000721E">
        <w:rPr>
          <w:rFonts w:ascii="Times New Roman" w:hAnsi="Times New Roman" w:cs="Times New Roman"/>
          <w:b/>
          <w:i/>
          <w:sz w:val="28"/>
          <w:szCs w:val="28"/>
        </w:rPr>
        <w:t>преобразовательно</w:t>
      </w:r>
      <w:proofErr w:type="spellEnd"/>
      <w:r w:rsidRPr="0000721E">
        <w:rPr>
          <w:rFonts w:ascii="Times New Roman" w:hAnsi="Times New Roman" w:cs="Times New Roman"/>
          <w:b/>
          <w:i/>
          <w:sz w:val="28"/>
          <w:szCs w:val="28"/>
        </w:rPr>
        <w:t>-информационного модуля автоматизированного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14:paraId="3C6CDEF7" w14:textId="3ADE7D85" w:rsidR="00000000" w:rsidRDefault="0000721E" w:rsidP="0000721E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Программное обеспечение </w:t>
      </w:r>
      <w:proofErr w:type="spellStart"/>
      <w:r w:rsidRPr="0000721E">
        <w:rPr>
          <w:rFonts w:ascii="Times New Roman" w:hAnsi="Times New Roman" w:cs="Times New Roman"/>
          <w:sz w:val="28"/>
          <w:szCs w:val="28"/>
        </w:rPr>
        <w:t>преобразовательно</w:t>
      </w:r>
      <w:proofErr w:type="spellEnd"/>
      <w:r w:rsidRPr="0000721E">
        <w:rPr>
          <w:rFonts w:ascii="Times New Roman" w:hAnsi="Times New Roman" w:cs="Times New Roman"/>
          <w:sz w:val="28"/>
          <w:szCs w:val="28"/>
        </w:rPr>
        <w:t>-информационного модуля автоматизированного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разработано для применения в качестве встроенного программного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модуля ПРИМА. </w:t>
      </w:r>
      <w:r w:rsidR="00FF05F8">
        <w:rPr>
          <w:rFonts w:ascii="Times New Roman" w:hAnsi="Times New Roman" w:cs="Times New Roman"/>
          <w:sz w:val="28"/>
          <w:szCs w:val="28"/>
        </w:rPr>
        <w:t>При включении программное обеспечение модуля ПРИМА осуществляет чтение кроссовых перемычек и определяет своё функциональное назначение. В зависимости от определённого функционального назначения выполняются следующие функции</w:t>
      </w:r>
      <w:r w:rsidR="006C1CD9">
        <w:rPr>
          <w:rFonts w:ascii="Times New Roman" w:hAnsi="Times New Roman" w:cs="Times New Roman"/>
          <w:sz w:val="28"/>
          <w:szCs w:val="28"/>
        </w:rPr>
        <w:t>:</w:t>
      </w:r>
    </w:p>
    <w:p w14:paraId="703F96AD" w14:textId="11CD1D98" w:rsidR="006C1CD9" w:rsidRDefault="006C1CD9" w:rsidP="006C1CD9">
      <w:pPr>
        <w:pStyle w:val="ae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1CD9">
        <w:rPr>
          <w:rFonts w:ascii="Times New Roman" w:hAnsi="Times New Roman" w:cs="Times New Roman"/>
          <w:sz w:val="28"/>
          <w:szCs w:val="28"/>
        </w:rPr>
        <w:t>Модуль ПРИМА при использовании по контролю переменного тока с номинальным напряжением 220 В предназначен для проверки качества электроэнергии, управления включением фидеров в устройстве автоматического включения резервного источника (АВР) из двух фидеров и автоматического резервирования аналогичных модулей за счёт их избыточности.</w:t>
      </w:r>
    </w:p>
    <w:p w14:paraId="11096431" w14:textId="719ABA16" w:rsidR="00FF05F8" w:rsidRDefault="00FF05F8" w:rsidP="006C1CD9">
      <w:pPr>
        <w:pStyle w:val="ae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05F8">
        <w:rPr>
          <w:rFonts w:ascii="Times New Roman" w:hAnsi="Times New Roman" w:cs="Times New Roman"/>
          <w:sz w:val="28"/>
          <w:szCs w:val="28"/>
        </w:rPr>
        <w:t>Модуль ПРИМА при использовании по контролю постоянного тока с номинальным напряжением 220 или 24 В предназначен для управления режимами заряда батареи, для контроля напряжения батареи, токов нагрузки и заряда батареи, исправности блоков питания стабилизированных БПС и для формирования сигнала отключения батареи при предельном её разряде.</w:t>
      </w:r>
    </w:p>
    <w:p w14:paraId="0C7B13EB" w14:textId="129EABDD" w:rsidR="00FF05F8" w:rsidRPr="006C1CD9" w:rsidRDefault="00FF05F8" w:rsidP="006C1CD9">
      <w:pPr>
        <w:pStyle w:val="ae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входный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цепей и передача их состояния по </w:t>
      </w:r>
      <w:r>
        <w:rPr>
          <w:rFonts w:ascii="Times New Roman" w:hAnsi="Times New Roman" w:cs="Times New Roman"/>
          <w:sz w:val="28"/>
          <w:szCs w:val="28"/>
          <w:lang w:val="en-US"/>
        </w:rPr>
        <w:t>CAN</w:t>
      </w:r>
      <w:r>
        <w:rPr>
          <w:rFonts w:ascii="Times New Roman" w:hAnsi="Times New Roman" w:cs="Times New Roman"/>
          <w:sz w:val="28"/>
          <w:szCs w:val="28"/>
        </w:rPr>
        <w:t xml:space="preserve">-интерфейсу. </w:t>
      </w:r>
    </w:p>
    <w:sectPr w:rsidR="00FF05F8" w:rsidRPr="006C1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61657"/>
    <w:multiLevelType w:val="multilevel"/>
    <w:tmpl w:val="D5F84CF8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5AA961A7"/>
    <w:multiLevelType w:val="hybridMultilevel"/>
    <w:tmpl w:val="79509150"/>
    <w:lvl w:ilvl="0" w:tplc="EEC4872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74135721">
    <w:abstractNumId w:val="0"/>
  </w:num>
  <w:num w:numId="2" w16cid:durableId="1259947304">
    <w:abstractNumId w:val="0"/>
  </w:num>
  <w:num w:numId="3" w16cid:durableId="741290448">
    <w:abstractNumId w:val="0"/>
  </w:num>
  <w:num w:numId="4" w16cid:durableId="728652608">
    <w:abstractNumId w:val="0"/>
  </w:num>
  <w:num w:numId="5" w16cid:durableId="1536890507">
    <w:abstractNumId w:val="0"/>
  </w:num>
  <w:num w:numId="6" w16cid:durableId="780151693">
    <w:abstractNumId w:val="0"/>
  </w:num>
  <w:num w:numId="7" w16cid:durableId="1103964100">
    <w:abstractNumId w:val="0"/>
  </w:num>
  <w:num w:numId="8" w16cid:durableId="1610163277">
    <w:abstractNumId w:val="0"/>
  </w:num>
  <w:num w:numId="9" w16cid:durableId="402678548">
    <w:abstractNumId w:val="0"/>
  </w:num>
  <w:num w:numId="10" w16cid:durableId="12429074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F1"/>
    <w:rsid w:val="0000721E"/>
    <w:rsid w:val="002B79C4"/>
    <w:rsid w:val="003734EC"/>
    <w:rsid w:val="00631508"/>
    <w:rsid w:val="006C1CD9"/>
    <w:rsid w:val="00960D44"/>
    <w:rsid w:val="00B257F1"/>
    <w:rsid w:val="00CD5EF9"/>
    <w:rsid w:val="00F11EEA"/>
    <w:rsid w:val="00FF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640ED"/>
  <w15:chartTrackingRefBased/>
  <w15:docId w15:val="{E8E6B8FB-781B-4BCF-A1DC-586913C8C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21E"/>
    <w:pPr>
      <w:spacing w:after="160" w:line="256" w:lineRule="auto"/>
    </w:pPr>
    <w:rPr>
      <w:kern w:val="0"/>
      <w:sz w:val="22"/>
      <w:szCs w:val="22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631508"/>
    <w:pPr>
      <w:numPr>
        <w:numId w:val="9"/>
      </w:numPr>
      <w:spacing w:before="300" w:after="40"/>
      <w:outlineLvl w:val="0"/>
    </w:pPr>
    <w:rPr>
      <w:rFonts w:eastAsiaTheme="minorEastAsia"/>
      <w:caps/>
      <w:spacing w:val="5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31508"/>
    <w:pPr>
      <w:numPr>
        <w:ilvl w:val="1"/>
        <w:numId w:val="9"/>
      </w:numPr>
      <w:spacing w:before="240" w:after="80"/>
      <w:outlineLvl w:val="1"/>
    </w:pPr>
    <w:rPr>
      <w:rFonts w:eastAsiaTheme="minorEastAsia"/>
      <w:caps/>
      <w:spacing w:val="5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31508"/>
    <w:pPr>
      <w:numPr>
        <w:ilvl w:val="2"/>
        <w:numId w:val="9"/>
      </w:numPr>
      <w:spacing w:before="360"/>
      <w:outlineLvl w:val="2"/>
    </w:pPr>
    <w:rPr>
      <w:rFonts w:eastAsiaTheme="minorEastAsia"/>
      <w:smallCaps/>
      <w:spacing w:val="5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31508"/>
    <w:pPr>
      <w:keepNext/>
      <w:numPr>
        <w:ilvl w:val="3"/>
        <w:numId w:val="9"/>
      </w:numPr>
      <w:spacing w:before="240"/>
      <w:outlineLvl w:val="3"/>
    </w:pPr>
    <w:rPr>
      <w:rFonts w:eastAsiaTheme="minorEastAsia"/>
      <w:smallCaps/>
      <w:spacing w:val="1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1508"/>
    <w:pPr>
      <w:numPr>
        <w:ilvl w:val="4"/>
        <w:numId w:val="9"/>
      </w:numPr>
      <w:spacing w:before="200"/>
      <w:outlineLvl w:val="4"/>
    </w:pPr>
    <w:rPr>
      <w:rFonts w:eastAsiaTheme="minorEastAsia"/>
      <w:smallCaps/>
      <w:spacing w:val="10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1508"/>
    <w:pPr>
      <w:numPr>
        <w:ilvl w:val="5"/>
        <w:numId w:val="9"/>
      </w:numPr>
      <w:outlineLvl w:val="5"/>
    </w:pPr>
    <w:rPr>
      <w:rFonts w:eastAsiaTheme="minorEastAsia"/>
      <w:smallCaps/>
      <w:color w:val="ED7D31" w:themeColor="accent2"/>
      <w:spacing w:val="5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1508"/>
    <w:pPr>
      <w:numPr>
        <w:ilvl w:val="6"/>
        <w:numId w:val="9"/>
      </w:numPr>
      <w:outlineLvl w:val="6"/>
    </w:pPr>
    <w:rPr>
      <w:rFonts w:eastAsiaTheme="minorEastAsia"/>
      <w:b/>
      <w:smallCaps/>
      <w:color w:val="ED7D31" w:themeColor="accent2"/>
      <w:spacing w:val="1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1508"/>
    <w:pPr>
      <w:numPr>
        <w:ilvl w:val="7"/>
        <w:numId w:val="9"/>
      </w:numPr>
      <w:outlineLvl w:val="7"/>
    </w:pPr>
    <w:rPr>
      <w:rFonts w:eastAsiaTheme="minorEastAsia"/>
      <w:b/>
      <w:i/>
      <w:smallCaps/>
      <w:color w:val="C45911" w:themeColor="accent2" w:themeShade="BF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1508"/>
    <w:pPr>
      <w:numPr>
        <w:ilvl w:val="8"/>
        <w:numId w:val="4"/>
      </w:numPr>
      <w:outlineLvl w:val="8"/>
    </w:pPr>
    <w:rPr>
      <w:rFonts w:eastAsiaTheme="minorEastAsia"/>
      <w:b/>
      <w:i/>
      <w:smallCaps/>
      <w:color w:val="823B0B" w:themeColor="accent2" w:themeShade="7F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508"/>
    <w:rPr>
      <w:rFonts w:ascii="Times New Roman" w:eastAsiaTheme="minorEastAsia" w:hAnsi="Times New Roman"/>
      <w:caps/>
      <w:spacing w:val="5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1508"/>
    <w:rPr>
      <w:rFonts w:ascii="Times New Roman" w:eastAsiaTheme="minorEastAsia" w:hAnsi="Times New Roman"/>
      <w:caps/>
      <w:spacing w:val="5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1508"/>
    <w:rPr>
      <w:rFonts w:ascii="Times New Roman" w:eastAsiaTheme="minorEastAsia" w:hAnsi="Times New Roman"/>
      <w:smallCaps/>
      <w:spacing w:val="5"/>
      <w:sz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31508"/>
    <w:rPr>
      <w:rFonts w:ascii="Times New Roman" w:eastAsiaTheme="minorEastAsia" w:hAnsi="Times New Roman"/>
      <w:smallCaps/>
      <w:spacing w:val="10"/>
      <w:sz w:val="22"/>
      <w:szCs w:val="2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31508"/>
    <w:rPr>
      <w:rFonts w:ascii="Times New Roman" w:eastAsiaTheme="minorEastAsia" w:hAnsi="Times New Roman"/>
      <w:smallCaps/>
      <w:spacing w:val="10"/>
      <w:sz w:val="22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31508"/>
    <w:rPr>
      <w:rFonts w:ascii="Times New Roman" w:eastAsiaTheme="minorEastAsia" w:hAnsi="Times New Roman"/>
      <w:smallCaps/>
      <w:color w:val="ED7D31" w:themeColor="accent2"/>
      <w:spacing w:val="5"/>
      <w:sz w:val="22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31508"/>
    <w:rPr>
      <w:rFonts w:ascii="Times New Roman" w:eastAsiaTheme="minorEastAsia" w:hAnsi="Times New Roman"/>
      <w:b/>
      <w:smallCaps/>
      <w:color w:val="ED7D31" w:themeColor="accent2"/>
      <w:spacing w:val="1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31508"/>
    <w:rPr>
      <w:rFonts w:ascii="Times New Roman" w:eastAsiaTheme="minorEastAsia" w:hAnsi="Times New Roman"/>
      <w:b/>
      <w:i/>
      <w:smallCaps/>
      <w:color w:val="C45911" w:themeColor="accent2" w:themeShade="BF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31508"/>
    <w:rPr>
      <w:rFonts w:ascii="Times New Roman" w:eastAsiaTheme="minorEastAsia" w:hAnsi="Times New Roman"/>
      <w:b/>
      <w:i/>
      <w:smallCaps/>
      <w:color w:val="823B0B" w:themeColor="accent2" w:themeShade="7F"/>
      <w:sz w:val="28"/>
      <w:szCs w:val="20"/>
      <w:lang w:eastAsia="ru-RU"/>
    </w:rPr>
  </w:style>
  <w:style w:type="paragraph" w:styleId="a3">
    <w:name w:val="caption"/>
    <w:basedOn w:val="a"/>
    <w:next w:val="a"/>
    <w:uiPriority w:val="35"/>
    <w:unhideWhenUsed/>
    <w:qFormat/>
    <w:rsid w:val="00631508"/>
    <w:pPr>
      <w:ind w:firstLine="709"/>
      <w:jc w:val="right"/>
    </w:pPr>
    <w:rPr>
      <w:rFonts w:eastAsiaTheme="minorEastAsia"/>
      <w:b/>
      <w:bCs/>
      <w:caps/>
      <w:sz w:val="16"/>
      <w:szCs w:val="18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631508"/>
    <w:pPr>
      <w:spacing w:after="200"/>
      <w:jc w:val="center"/>
    </w:pPr>
    <w:rPr>
      <w:rFonts w:eastAsiaTheme="minorEastAsia"/>
      <w:b/>
      <w:smallCaps/>
      <w:sz w:val="32"/>
      <w:szCs w:val="48"/>
      <w:lang w:eastAsia="ru-RU"/>
    </w:rPr>
  </w:style>
  <w:style w:type="character" w:customStyle="1" w:styleId="a5">
    <w:name w:val="Заголовок Знак"/>
    <w:basedOn w:val="a0"/>
    <w:link w:val="a4"/>
    <w:uiPriority w:val="10"/>
    <w:rsid w:val="00631508"/>
    <w:rPr>
      <w:rFonts w:ascii="Times New Roman" w:eastAsiaTheme="minorEastAsia" w:hAnsi="Times New Roman"/>
      <w:b/>
      <w:smallCaps/>
      <w:sz w:val="32"/>
      <w:szCs w:val="48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631508"/>
    <w:pPr>
      <w:spacing w:after="720" w:line="240" w:lineRule="auto"/>
      <w:jc w:val="right"/>
    </w:pPr>
    <w:rPr>
      <w:rFonts w:asciiTheme="majorHAnsi" w:eastAsiaTheme="majorEastAsia" w:hAnsiTheme="majorHAnsi" w:cstheme="majorBidi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631508"/>
    <w:rPr>
      <w:rFonts w:asciiTheme="majorHAnsi" w:eastAsiaTheme="majorEastAsia" w:hAnsiTheme="majorHAnsi" w:cstheme="majorBidi"/>
      <w:sz w:val="28"/>
      <w:szCs w:val="22"/>
      <w:lang w:eastAsia="ru-RU"/>
    </w:rPr>
  </w:style>
  <w:style w:type="paragraph" w:styleId="a8">
    <w:name w:val="Block Text"/>
    <w:basedOn w:val="a"/>
    <w:next w:val="a"/>
    <w:link w:val="a9"/>
    <w:uiPriority w:val="29"/>
    <w:qFormat/>
    <w:rsid w:val="00631508"/>
    <w:pPr>
      <w:spacing w:after="200"/>
    </w:pPr>
    <w:rPr>
      <w:rFonts w:eastAsiaTheme="minorEastAsia"/>
      <w:i/>
      <w:szCs w:val="20"/>
      <w:lang w:eastAsia="ru-RU"/>
    </w:rPr>
  </w:style>
  <w:style w:type="character" w:customStyle="1" w:styleId="a9">
    <w:name w:val="Цитата Знак"/>
    <w:basedOn w:val="a0"/>
    <w:link w:val="a8"/>
    <w:uiPriority w:val="29"/>
    <w:rsid w:val="00631508"/>
    <w:rPr>
      <w:rFonts w:ascii="Times New Roman" w:eastAsiaTheme="minorEastAsia" w:hAnsi="Times New Roman"/>
      <w:i/>
      <w:sz w:val="28"/>
      <w:szCs w:val="20"/>
      <w:lang w:eastAsia="ru-RU"/>
    </w:rPr>
  </w:style>
  <w:style w:type="character" w:styleId="aa">
    <w:name w:val="Strong"/>
    <w:uiPriority w:val="22"/>
    <w:qFormat/>
    <w:rsid w:val="00631508"/>
    <w:rPr>
      <w:b/>
      <w:color w:val="ED7D31" w:themeColor="accent2"/>
    </w:rPr>
  </w:style>
  <w:style w:type="character" w:styleId="ab">
    <w:name w:val="Emphasis"/>
    <w:uiPriority w:val="20"/>
    <w:qFormat/>
    <w:rsid w:val="00631508"/>
    <w:rPr>
      <w:b/>
      <w:i/>
      <w:spacing w:val="10"/>
    </w:rPr>
  </w:style>
  <w:style w:type="paragraph" w:styleId="ac">
    <w:name w:val="No Spacing"/>
    <w:basedOn w:val="a"/>
    <w:link w:val="ad"/>
    <w:uiPriority w:val="1"/>
    <w:qFormat/>
    <w:rsid w:val="00631508"/>
    <w:pPr>
      <w:spacing w:line="240" w:lineRule="auto"/>
    </w:pPr>
    <w:rPr>
      <w:rFonts w:eastAsiaTheme="minorEastAsia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631508"/>
    <w:rPr>
      <w:rFonts w:ascii="Times New Roman" w:eastAsiaTheme="minorEastAsia" w:hAnsi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631508"/>
    <w:pPr>
      <w:ind w:left="720"/>
      <w:contextualSpacing/>
    </w:pPr>
  </w:style>
  <w:style w:type="paragraph" w:styleId="af">
    <w:name w:val="Intense Quote"/>
    <w:basedOn w:val="a"/>
    <w:next w:val="a"/>
    <w:link w:val="af0"/>
    <w:uiPriority w:val="30"/>
    <w:qFormat/>
    <w:rsid w:val="00631508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rFonts w:eastAsiaTheme="minorEastAsia"/>
      <w:b/>
      <w:i/>
      <w:color w:val="FFFFFF" w:themeColor="background1"/>
      <w:szCs w:val="20"/>
      <w:lang w:eastAsia="ru-RU"/>
    </w:rPr>
  </w:style>
  <w:style w:type="character" w:customStyle="1" w:styleId="af0">
    <w:name w:val="Выделенная цитата Знак"/>
    <w:basedOn w:val="a0"/>
    <w:link w:val="af"/>
    <w:uiPriority w:val="30"/>
    <w:rsid w:val="00631508"/>
    <w:rPr>
      <w:rFonts w:ascii="Times New Roman" w:eastAsiaTheme="minorEastAsia" w:hAnsi="Times New Roman"/>
      <w:b/>
      <w:i/>
      <w:color w:val="FFFFFF" w:themeColor="background1"/>
      <w:sz w:val="28"/>
      <w:szCs w:val="20"/>
      <w:shd w:val="clear" w:color="auto" w:fill="ED7D31" w:themeFill="accent2"/>
      <w:lang w:eastAsia="ru-RU"/>
    </w:rPr>
  </w:style>
  <w:style w:type="character" w:styleId="af1">
    <w:name w:val="Subtle Emphasis"/>
    <w:uiPriority w:val="19"/>
    <w:qFormat/>
    <w:rsid w:val="00631508"/>
    <w:rPr>
      <w:i/>
    </w:rPr>
  </w:style>
  <w:style w:type="character" w:styleId="af2">
    <w:name w:val="Intense Emphasis"/>
    <w:uiPriority w:val="21"/>
    <w:qFormat/>
    <w:rsid w:val="00631508"/>
    <w:rPr>
      <w:b/>
      <w:i/>
      <w:color w:val="ED7D31" w:themeColor="accent2"/>
      <w:spacing w:val="10"/>
    </w:rPr>
  </w:style>
  <w:style w:type="character" w:styleId="af3">
    <w:name w:val="Subtle Reference"/>
    <w:uiPriority w:val="31"/>
    <w:qFormat/>
    <w:rsid w:val="00631508"/>
    <w:rPr>
      <w:b/>
    </w:rPr>
  </w:style>
  <w:style w:type="character" w:styleId="af4">
    <w:name w:val="Intense Reference"/>
    <w:uiPriority w:val="32"/>
    <w:qFormat/>
    <w:rsid w:val="00631508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basedOn w:val="a0"/>
    <w:uiPriority w:val="33"/>
    <w:qFormat/>
    <w:rsid w:val="00631508"/>
    <w:rPr>
      <w:b/>
      <w:bCs/>
      <w:i/>
      <w:iCs/>
      <w:spacing w:val="5"/>
    </w:rPr>
  </w:style>
  <w:style w:type="paragraph" w:styleId="af6">
    <w:name w:val="TOC Heading"/>
    <w:basedOn w:val="1"/>
    <w:next w:val="a"/>
    <w:uiPriority w:val="39"/>
    <w:unhideWhenUsed/>
    <w:qFormat/>
    <w:rsid w:val="00631508"/>
    <w:pPr>
      <w:numPr>
        <w:numId w:val="0"/>
      </w:numPr>
      <w:ind w:left="432" w:hanging="432"/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Зорин Иван</dc:creator>
  <cp:keywords/>
  <dc:description/>
  <cp:lastModifiedBy>Зорин Иван</cp:lastModifiedBy>
  <cp:revision>2</cp:revision>
  <dcterms:created xsi:type="dcterms:W3CDTF">2023-12-06T16:59:00Z</dcterms:created>
  <dcterms:modified xsi:type="dcterms:W3CDTF">2023-12-06T17:25:00Z</dcterms:modified>
</cp:coreProperties>
</file>